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bottom w:val="single" w:color="1F5F8B" w:sz="6" w:space="3"/>
        </w:pBdr>
        <w:tabs>
          <w:tab w:val="left" w:pos="420"/>
        </w:tabs>
        <w:spacing w:after="90" w:before="200"/>
      </w:pPr>
      <w:r>
        <w:rPr>
          <w:rFonts w:ascii="Arial" w:cs="Arial" w:eastAsia="Arial" w:hAnsi="Arial"/>
          <w:b/>
          <w:bCs/>
          <w:i w:val="false"/>
          <w:iCs w:val="false"/>
          <w:color w:val="1F5F8B"/>
          <w:sz w:val="22"/>
          <w:szCs w:val="22"/>
        </w:rPr>
        <w:t xml:space="preserve">1	</w:t>
      </w:r>
      <w:r>
        <w:rPr>
          <w:rFonts w:ascii="Arial" w:cs="Arial" w:eastAsia="Arial" w:hAnsi="Arial"/>
          <w:b/>
          <w:bCs/>
          <w:i w:val="false"/>
          <w:iCs w:val="false"/>
          <w:color w:val="2B3442"/>
          <w:sz w:val="22"/>
          <w:szCs w:val="22"/>
        </w:rPr>
        <w:t xml:space="preserve">Decide whether you need to register</w:t>
      </w:r>
    </w:p>
    <w:p>
      <w:pPr>
        <w:spacing w:after="80" w:before="0"/>
      </w:pPr>
      <w:r>
        <w:rPr>
          <w:rFonts w:ascii="Arial" w:cs="Arial" w:eastAsia="Arial" w:hAnsi="Arial"/>
          <w:b w:val="false"/>
          <w:bCs w:val="false"/>
          <w:i w:val="false"/>
          <w:iCs w:val="false"/>
          <w:color w:val="2E3440"/>
          <w:sz w:val="18"/>
          <w:szCs w:val="18"/>
        </w:rPr>
        <w:t xml:space="preserve">Registration is required if you want to deliver supports to participants whose funding is managed by the NDIA, or to deliver certain supports, such as specialist disability accommodation, specialist behaviour support, plan management, supported independent living and NDIS digital platform services, or to use regulated restrictive practices. Unregistered providers can deliver other supports to self-managed and plan-managed participants, but must still follow the NDIS Code of Conduct.</w:t>
      </w:r>
    </w:p>
    <w:p>
      <w:pPr>
        <w:keepNext/>
        <w:pBdr>
          <w:bottom w:val="single" w:color="1F5F8B" w:sz="6" w:space="3"/>
        </w:pBdr>
        <w:tabs>
          <w:tab w:val="left" w:pos="420"/>
        </w:tabs>
        <w:spacing w:after="90" w:before="200"/>
      </w:pPr>
      <w:r>
        <w:rPr>
          <w:rFonts w:ascii="Arial" w:cs="Arial" w:eastAsia="Arial" w:hAnsi="Arial"/>
          <w:b/>
          <w:bCs/>
          <w:i w:val="false"/>
          <w:iCs w:val="false"/>
          <w:color w:val="1F5F8B"/>
          <w:sz w:val="22"/>
          <w:szCs w:val="22"/>
        </w:rPr>
        <w:t xml:space="preserve">2	</w:t>
      </w:r>
      <w:r>
        <w:rPr>
          <w:rFonts w:ascii="Arial" w:cs="Arial" w:eastAsia="Arial" w:hAnsi="Arial"/>
          <w:b/>
          <w:bCs/>
          <w:i w:val="false"/>
          <w:iCs w:val="false"/>
          <w:color w:val="2B3442"/>
          <w:sz w:val="22"/>
          <w:szCs w:val="22"/>
        </w:rPr>
        <w:t xml:space="preserve">Choose your registration groups and audit type</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Choose the registration groups (or classes of support) that match the supports you will actually deliver. Only apply for what you can deliver well.</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Lower-risk supports usually need a verification audit, which checks documents such as qualifications, insurance and policies.</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Higher-risk supports, such as daily personal activities, need a certification audit against the Practice Standards Core Module and any relevant modules. Certification usually includes a mid-term audit.</w:t>
      </w:r>
    </w:p>
    <w:p>
      <w:pPr>
        <w:spacing w:after="40" w:before="0"/>
      </w:pPr>
      <w:r>
        <w:rPr>
          <w:rFonts w:ascii="Arial" w:cs="Arial" w:eastAsia="Arial" w:hAnsi="Arial"/>
          <w:b w:val="false"/>
          <w:bCs w:val="false"/>
          <w:i w:val="false"/>
          <w:iCs w:val="false"/>
          <w:color w:val="2E3440"/>
          <w:sz w:val="18"/>
          <w:szCs w:val="18"/>
        </w:rPr>
        <w:t xml:space="preserve"/>
      </w:r>
    </w:p>
    <w:p>
      <w:pPr>
        <w:keepNext/>
        <w:pBdr>
          <w:bottom w:val="single" w:color="1F5F8B" w:sz="6" w:space="3"/>
        </w:pBdr>
        <w:tabs>
          <w:tab w:val="left" w:pos="420"/>
        </w:tabs>
        <w:spacing w:after="90" w:before="200"/>
      </w:pPr>
      <w:r>
        <w:rPr>
          <w:rFonts w:ascii="Arial" w:cs="Arial" w:eastAsia="Arial" w:hAnsi="Arial"/>
          <w:b/>
          <w:bCs/>
          <w:i w:val="false"/>
          <w:iCs w:val="false"/>
          <w:color w:val="1F5F8B"/>
          <w:sz w:val="22"/>
          <w:szCs w:val="22"/>
        </w:rPr>
        <w:t xml:space="preserve">3	</w:t>
      </w:r>
      <w:r>
        <w:rPr>
          <w:rFonts w:ascii="Arial" w:cs="Arial" w:eastAsia="Arial" w:hAnsi="Arial"/>
          <w:b/>
          <w:bCs/>
          <w:i w:val="false"/>
          <w:iCs w:val="false"/>
          <w:color w:val="2B3442"/>
          <w:sz w:val="22"/>
          <w:szCs w:val="22"/>
        </w:rPr>
        <w:t xml:space="preserve">Get your organisation ready</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3"/>
        <w:gridCol w:w="6547"/>
        <w:gridCol w:w="1156"/>
      </w:tblGrid>
      <w:tr>
        <w:trPr>
          <w:tblHeader/>
        </w:trPr>
        <w:tc>
          <w:tcPr>
            <w:tcW w:type="dxa" w:w="2503"/>
            <w:tcBorders>
              <w:top w:val="single" w:color="C9D3DB" w:sz="4"/>
              <w:left w:val="single" w:color="C9D3DB" w:sz="4"/>
              <w:bottom w:val="single" w:color="C9D3DB" w:sz="4"/>
              <w:right w:val="single" w:color="C9D3DB" w:sz="4"/>
            </w:tcBorders>
            <w:shd w:fill="2B3442" w:color="auto" w:val="clear"/>
            <w:tcMar>
              <w:top w:type="dxa" w:w="40"/>
              <w:left w:type="dxa" w:w="100"/>
              <w:bottom w:type="dxa" w:w="40"/>
              <w:right w:type="dxa" w:w="100"/>
            </w:tcMar>
            <w:vAlign w:val="top"/>
          </w:tcPr>
          <w:p>
            <w:pPr>
              <w:spacing w:after="0" w:before="0"/>
            </w:pPr>
            <w:r>
              <w:rPr>
                <w:rFonts w:ascii="Arial" w:cs="Arial" w:eastAsia="Arial" w:hAnsi="Arial"/>
                <w:b/>
                <w:bCs/>
                <w:i w:val="false"/>
                <w:iCs w:val="false"/>
                <w:color w:val="FFFFFF"/>
                <w:sz w:val="15"/>
                <w:szCs w:val="15"/>
              </w:rPr>
              <w:t xml:space="preserve">Area</w:t>
            </w:r>
          </w:p>
        </w:tc>
        <w:tc>
          <w:tcPr>
            <w:tcW w:type="dxa" w:w="6547"/>
            <w:tcBorders>
              <w:top w:val="single" w:color="C9D3DB" w:sz="4"/>
              <w:left w:val="single" w:color="C9D3DB" w:sz="4"/>
              <w:bottom w:val="single" w:color="C9D3DB" w:sz="4"/>
              <w:right w:val="single" w:color="C9D3DB" w:sz="4"/>
            </w:tcBorders>
            <w:shd w:fill="2B3442" w:color="auto" w:val="clear"/>
            <w:tcMar>
              <w:top w:type="dxa" w:w="40"/>
              <w:left w:type="dxa" w:w="100"/>
              <w:bottom w:type="dxa" w:w="40"/>
              <w:right w:type="dxa" w:w="100"/>
            </w:tcMar>
            <w:vAlign w:val="top"/>
          </w:tcPr>
          <w:p>
            <w:pPr>
              <w:spacing w:after="0" w:before="0"/>
            </w:pPr>
            <w:r>
              <w:rPr>
                <w:rFonts w:ascii="Arial" w:cs="Arial" w:eastAsia="Arial" w:hAnsi="Arial"/>
                <w:b/>
                <w:bCs/>
                <w:i w:val="false"/>
                <w:iCs w:val="false"/>
                <w:color w:val="FFFFFF"/>
                <w:sz w:val="15"/>
                <w:szCs w:val="15"/>
              </w:rPr>
              <w:t xml:space="preserve">What you need</w:t>
            </w:r>
          </w:p>
        </w:tc>
        <w:tc>
          <w:tcPr>
            <w:tcW w:type="dxa" w:w="1156"/>
            <w:tcBorders>
              <w:top w:val="single" w:color="C9D3DB" w:sz="4"/>
              <w:left w:val="single" w:color="C9D3DB" w:sz="4"/>
              <w:bottom w:val="single" w:color="C9D3DB" w:sz="4"/>
              <w:right w:val="single" w:color="C9D3DB" w:sz="4"/>
            </w:tcBorders>
            <w:shd w:fill="2B3442" w:color="auto" w:val="clear"/>
            <w:tcMar>
              <w:top w:type="dxa" w:w="40"/>
              <w:left w:type="dxa" w:w="100"/>
              <w:bottom w:type="dxa" w:w="40"/>
              <w:right w:type="dxa" w:w="100"/>
            </w:tcMar>
            <w:vAlign w:val="top"/>
          </w:tcPr>
          <w:p>
            <w:pPr>
              <w:spacing w:after="0" w:before="0"/>
              <w:jc w:val="center"/>
            </w:pPr>
            <w:r>
              <w:rPr>
                <w:rFonts w:ascii="Arial" w:cs="Arial" w:eastAsia="Arial" w:hAnsi="Arial"/>
                <w:b/>
                <w:bCs/>
                <w:i w:val="false"/>
                <w:iCs w:val="false"/>
                <w:color w:val="FFFFFF"/>
                <w:sz w:val="15"/>
                <w:szCs w:val="15"/>
              </w:rPr>
              <w:t xml:space="preserve">Done</w:t>
            </w:r>
          </w:p>
        </w:tc>
      </w:tr>
      <w:tr>
        <w:trPr>
          <w:cantSplit/>
          <w:trHeight w:val="400" w:hRule="atLeast"/>
        </w:trPr>
        <w:tc>
          <w:tcPr>
            <w:tcW w:type="dxa" w:w="2503"/>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bCs/>
                <w:i w:val="false"/>
                <w:iCs w:val="false"/>
                <w:color w:val="2E3440"/>
                <w:sz w:val="16"/>
                <w:szCs w:val="16"/>
              </w:rPr>
              <w:t xml:space="preserve">Business</w:t>
            </w:r>
          </w:p>
        </w:tc>
        <w:tc>
          <w:tcPr>
            <w:tcW w:type="dxa" w:w="6547"/>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An ABN, a business structure, and insurance (public liability, professional indemnity, workers compensation)</w:t>
            </w:r>
          </w:p>
        </w:tc>
        <w:tc>
          <w:tcPr>
            <w:tcW w:type="dxa" w:w="1156"/>
            <w:tcBorders>
              <w:top w:val="single" w:color="C9D3DB" w:sz="4"/>
              <w:left w:val="single" w:color="C9D3DB" w:sz="4"/>
              <w:bottom w:val="single" w:color="C9D3DB" w:sz="4"/>
              <w:right w:val="single" w:color="C9D3DB" w:sz="4"/>
            </w:tcBorders>
            <w:tcMar>
              <w:top w:type="dxa" w:w="50"/>
              <w:left w:type="dxa" w:w="100"/>
              <w:bottom w:type="dxa" w:w="50"/>
              <w:right w:type="dxa" w:w="100"/>
            </w:tcMar>
            <w:vAlign w:val="center"/>
          </w:tcPr>
          <w:p>
            <w:pPr>
              <w:spacing w:after="0" w:before="0"/>
              <w:jc w:val="center"/>
            </w:pPr>
            <w:r>
              <w:rPr>
                <w:rFonts w:ascii="Arial" w:cs="Arial" w:eastAsia="Arial" w:hAnsi="Arial"/>
                <w:b w:val="false"/>
                <w:bCs w:val="false"/>
                <w:i w:val="false"/>
                <w:iCs w:val="false"/>
                <w:color w:val="1F5F8B"/>
                <w:sz w:val="22"/>
                <w:szCs w:val="22"/>
              </w:rPr>
              <w:t xml:space="preserve">☐</w:t>
            </w:r>
          </w:p>
        </w:tc>
      </w:tr>
      <w:tr>
        <w:trPr>
          <w:cantSplit/>
          <w:trHeight w:val="400" w:hRule="atLeast"/>
        </w:trPr>
        <w:tc>
          <w:tcPr>
            <w:tcW w:type="dxa" w:w="2503"/>
            <w:tcBorders>
              <w:top w:val="single" w:color="C9D3DB" w:sz="4"/>
              <w:left w:val="single" w:color="C9D3DB" w:sz="4"/>
              <w:bottom w:val="single" w:color="C9D3DB" w:sz="4"/>
              <w:right w:val="single" w:color="C9D3DB" w:sz="4"/>
            </w:tcBorders>
            <w:shd w:fill="F7F9FB" w:color="auto" w:val="clear"/>
            <w:tcMar>
              <w:top w:type="dxa" w:w="50"/>
              <w:left w:type="dxa" w:w="100"/>
              <w:bottom w:type="dxa" w:w="50"/>
              <w:right w:type="dxa" w:w="100"/>
            </w:tcMar>
            <w:vAlign w:val="top"/>
          </w:tcPr>
          <w:p>
            <w:pPr>
              <w:spacing w:after="0" w:before="0"/>
            </w:pPr>
            <w:r>
              <w:rPr>
                <w:rFonts w:ascii="Arial" w:cs="Arial" w:eastAsia="Arial" w:hAnsi="Arial"/>
                <w:b/>
                <w:bCs/>
                <w:i w:val="false"/>
                <w:iCs w:val="false"/>
                <w:color w:val="2E3440"/>
                <w:sz w:val="16"/>
                <w:szCs w:val="16"/>
              </w:rPr>
              <w:t xml:space="preserve">Key personnel</w:t>
            </w:r>
          </w:p>
        </w:tc>
        <w:tc>
          <w:tcPr>
            <w:tcW w:type="dxa" w:w="6547"/>
            <w:tcBorders>
              <w:top w:val="single" w:color="C9D3DB" w:sz="4"/>
              <w:left w:val="single" w:color="C9D3DB" w:sz="4"/>
              <w:bottom w:val="single" w:color="C9D3DB" w:sz="4"/>
              <w:right w:val="single" w:color="C9D3DB" w:sz="4"/>
            </w:tcBorders>
            <w:shd w:fill="F7F9FB" w:color="auto" w:val="clear"/>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People responsible for running the business, with suitable experience and qualifications, and NDIS worker screening</w:t>
            </w:r>
          </w:p>
        </w:tc>
        <w:tc>
          <w:tcPr>
            <w:tcW w:type="dxa" w:w="1156"/>
            <w:tcBorders>
              <w:top w:val="single" w:color="C9D3DB" w:sz="4"/>
              <w:left w:val="single" w:color="C9D3DB" w:sz="4"/>
              <w:bottom w:val="single" w:color="C9D3DB" w:sz="4"/>
              <w:right w:val="single" w:color="C9D3DB" w:sz="4"/>
            </w:tcBorders>
            <w:shd w:fill="F7F9FB" w:color="auto" w:val="clear"/>
            <w:tcMar>
              <w:top w:type="dxa" w:w="50"/>
              <w:left w:type="dxa" w:w="100"/>
              <w:bottom w:type="dxa" w:w="50"/>
              <w:right w:type="dxa" w:w="100"/>
            </w:tcMar>
            <w:vAlign w:val="center"/>
          </w:tcPr>
          <w:p>
            <w:pPr>
              <w:spacing w:after="0" w:before="0"/>
              <w:jc w:val="center"/>
            </w:pPr>
            <w:r>
              <w:rPr>
                <w:rFonts w:ascii="Arial" w:cs="Arial" w:eastAsia="Arial" w:hAnsi="Arial"/>
                <w:b w:val="false"/>
                <w:bCs w:val="false"/>
                <w:i w:val="false"/>
                <w:iCs w:val="false"/>
                <w:color w:val="1F5F8B"/>
                <w:sz w:val="22"/>
                <w:szCs w:val="22"/>
              </w:rPr>
              <w:t xml:space="preserve">☐</w:t>
            </w:r>
          </w:p>
        </w:tc>
      </w:tr>
      <w:tr>
        <w:trPr>
          <w:cantSplit/>
          <w:trHeight w:val="400" w:hRule="atLeast"/>
        </w:trPr>
        <w:tc>
          <w:tcPr>
            <w:tcW w:type="dxa" w:w="2503"/>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bCs/>
                <w:i w:val="false"/>
                <w:iCs w:val="false"/>
                <w:color w:val="2E3440"/>
                <w:sz w:val="16"/>
                <w:szCs w:val="16"/>
              </w:rPr>
              <w:t xml:space="preserve">Policies</w:t>
            </w:r>
          </w:p>
        </w:tc>
        <w:tc>
          <w:tcPr>
            <w:tcW w:type="dxa" w:w="6547"/>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Policies and procedures for every Practice Standard that applies to you, and a participant handbook and worker handbook</w:t>
            </w:r>
          </w:p>
        </w:tc>
        <w:tc>
          <w:tcPr>
            <w:tcW w:type="dxa" w:w="1156"/>
            <w:tcBorders>
              <w:top w:val="single" w:color="C9D3DB" w:sz="4"/>
              <w:left w:val="single" w:color="C9D3DB" w:sz="4"/>
              <w:bottom w:val="single" w:color="C9D3DB" w:sz="4"/>
              <w:right w:val="single" w:color="C9D3DB" w:sz="4"/>
            </w:tcBorders>
            <w:tcMar>
              <w:top w:type="dxa" w:w="50"/>
              <w:left w:type="dxa" w:w="100"/>
              <w:bottom w:type="dxa" w:w="50"/>
              <w:right w:type="dxa" w:w="100"/>
            </w:tcMar>
            <w:vAlign w:val="center"/>
          </w:tcPr>
          <w:p>
            <w:pPr>
              <w:spacing w:after="0" w:before="0"/>
              <w:jc w:val="center"/>
            </w:pPr>
            <w:r>
              <w:rPr>
                <w:rFonts w:ascii="Arial" w:cs="Arial" w:eastAsia="Arial" w:hAnsi="Arial"/>
                <w:b w:val="false"/>
                <w:bCs w:val="false"/>
                <w:i w:val="false"/>
                <w:iCs w:val="false"/>
                <w:color w:val="1F5F8B"/>
                <w:sz w:val="22"/>
                <w:szCs w:val="22"/>
              </w:rPr>
              <w:t xml:space="preserve">☐</w:t>
            </w:r>
          </w:p>
        </w:tc>
      </w:tr>
      <w:tr>
        <w:trPr>
          <w:cantSplit/>
          <w:trHeight w:val="400" w:hRule="atLeast"/>
        </w:trPr>
        <w:tc>
          <w:tcPr>
            <w:tcW w:type="dxa" w:w="2503"/>
            <w:tcBorders>
              <w:top w:val="single" w:color="C9D3DB" w:sz="4"/>
              <w:left w:val="single" w:color="C9D3DB" w:sz="4"/>
              <w:bottom w:val="single" w:color="C9D3DB" w:sz="4"/>
              <w:right w:val="single" w:color="C9D3DB" w:sz="4"/>
            </w:tcBorders>
            <w:shd w:fill="F7F9FB" w:color="auto" w:val="clear"/>
            <w:tcMar>
              <w:top w:type="dxa" w:w="50"/>
              <w:left w:type="dxa" w:w="100"/>
              <w:bottom w:type="dxa" w:w="50"/>
              <w:right w:type="dxa" w:w="100"/>
            </w:tcMar>
            <w:vAlign w:val="top"/>
          </w:tcPr>
          <w:p>
            <w:pPr>
              <w:spacing w:after="0" w:before="0"/>
            </w:pPr>
            <w:r>
              <w:rPr>
                <w:rFonts w:ascii="Arial" w:cs="Arial" w:eastAsia="Arial" w:hAnsi="Arial"/>
                <w:b/>
                <w:bCs/>
                <w:i w:val="false"/>
                <w:iCs w:val="false"/>
                <w:color w:val="2E3440"/>
                <w:sz w:val="16"/>
                <w:szCs w:val="16"/>
              </w:rPr>
              <w:t xml:space="preserve">Forms and registers</w:t>
            </w:r>
          </w:p>
        </w:tc>
        <w:tc>
          <w:tcPr>
            <w:tcW w:type="dxa" w:w="6547"/>
            <w:tcBorders>
              <w:top w:val="single" w:color="C9D3DB" w:sz="4"/>
              <w:left w:val="single" w:color="C9D3DB" w:sz="4"/>
              <w:bottom w:val="single" w:color="C9D3DB" w:sz="4"/>
              <w:right w:val="single" w:color="C9D3DB" w:sz="4"/>
            </w:tcBorders>
            <w:shd w:fill="F7F9FB" w:color="auto" w:val="clear"/>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Service agreements, care plans, consent, risk assessments, incident and complaint forms, and the registers to track them</w:t>
            </w:r>
          </w:p>
        </w:tc>
        <w:tc>
          <w:tcPr>
            <w:tcW w:type="dxa" w:w="1156"/>
            <w:tcBorders>
              <w:top w:val="single" w:color="C9D3DB" w:sz="4"/>
              <w:left w:val="single" w:color="C9D3DB" w:sz="4"/>
              <w:bottom w:val="single" w:color="C9D3DB" w:sz="4"/>
              <w:right w:val="single" w:color="C9D3DB" w:sz="4"/>
            </w:tcBorders>
            <w:shd w:fill="F7F9FB" w:color="auto" w:val="clear"/>
            <w:tcMar>
              <w:top w:type="dxa" w:w="50"/>
              <w:left w:type="dxa" w:w="100"/>
              <w:bottom w:type="dxa" w:w="50"/>
              <w:right w:type="dxa" w:w="100"/>
            </w:tcMar>
            <w:vAlign w:val="center"/>
          </w:tcPr>
          <w:p>
            <w:pPr>
              <w:spacing w:after="0" w:before="0"/>
              <w:jc w:val="center"/>
            </w:pPr>
            <w:r>
              <w:rPr>
                <w:rFonts w:ascii="Arial" w:cs="Arial" w:eastAsia="Arial" w:hAnsi="Arial"/>
                <w:b w:val="false"/>
                <w:bCs w:val="false"/>
                <w:i w:val="false"/>
                <w:iCs w:val="false"/>
                <w:color w:val="1F5F8B"/>
                <w:sz w:val="22"/>
                <w:szCs w:val="22"/>
              </w:rPr>
              <w:t xml:space="preserve">☐</w:t>
            </w:r>
          </w:p>
        </w:tc>
      </w:tr>
      <w:tr>
        <w:trPr>
          <w:cantSplit/>
          <w:trHeight w:val="400" w:hRule="atLeast"/>
        </w:trPr>
        <w:tc>
          <w:tcPr>
            <w:tcW w:type="dxa" w:w="2503"/>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bCs/>
                <w:i w:val="false"/>
                <w:iCs w:val="false"/>
                <w:color w:val="2E3440"/>
                <w:sz w:val="16"/>
                <w:szCs w:val="16"/>
              </w:rPr>
              <w:t xml:space="preserve">Workers</w:t>
            </w:r>
          </w:p>
        </w:tc>
        <w:tc>
          <w:tcPr>
            <w:tcW w:type="dxa" w:w="6547"/>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Recruitment, worker screening, the NDIS Worker Orientation Module, induction and training records</w:t>
            </w:r>
          </w:p>
        </w:tc>
        <w:tc>
          <w:tcPr>
            <w:tcW w:type="dxa" w:w="1156"/>
            <w:tcBorders>
              <w:top w:val="single" w:color="C9D3DB" w:sz="4"/>
              <w:left w:val="single" w:color="C9D3DB" w:sz="4"/>
              <w:bottom w:val="single" w:color="C9D3DB" w:sz="4"/>
              <w:right w:val="single" w:color="C9D3DB" w:sz="4"/>
            </w:tcBorders>
            <w:tcMar>
              <w:top w:type="dxa" w:w="50"/>
              <w:left w:type="dxa" w:w="100"/>
              <w:bottom w:type="dxa" w:w="50"/>
              <w:right w:type="dxa" w:w="100"/>
            </w:tcMar>
            <w:vAlign w:val="center"/>
          </w:tcPr>
          <w:p>
            <w:pPr>
              <w:spacing w:after="0" w:before="0"/>
              <w:jc w:val="center"/>
            </w:pPr>
            <w:r>
              <w:rPr>
                <w:rFonts w:ascii="Arial" w:cs="Arial" w:eastAsia="Arial" w:hAnsi="Arial"/>
                <w:b w:val="false"/>
                <w:bCs w:val="false"/>
                <w:i w:val="false"/>
                <w:iCs w:val="false"/>
                <w:color w:val="1F5F8B"/>
                <w:sz w:val="22"/>
                <w:szCs w:val="22"/>
              </w:rPr>
              <w:t xml:space="preserve">☐</w:t>
            </w:r>
          </w:p>
        </w:tc>
      </w:tr>
      <w:tr>
        <w:trPr>
          <w:cantSplit/>
          <w:trHeight w:val="400" w:hRule="atLeast"/>
        </w:trPr>
        <w:tc>
          <w:tcPr>
            <w:tcW w:type="dxa" w:w="2503"/>
            <w:tcBorders>
              <w:top w:val="single" w:color="C9D3DB" w:sz="4"/>
              <w:left w:val="single" w:color="C9D3DB" w:sz="4"/>
              <w:bottom w:val="single" w:color="C9D3DB" w:sz="4"/>
              <w:right w:val="single" w:color="C9D3DB" w:sz="4"/>
            </w:tcBorders>
            <w:shd w:fill="F7F9FB" w:color="auto" w:val="clear"/>
            <w:tcMar>
              <w:top w:type="dxa" w:w="50"/>
              <w:left w:type="dxa" w:w="100"/>
              <w:bottom w:type="dxa" w:w="50"/>
              <w:right w:type="dxa" w:w="100"/>
            </w:tcMar>
            <w:vAlign w:val="top"/>
          </w:tcPr>
          <w:p>
            <w:pPr>
              <w:spacing w:after="0" w:before="0"/>
            </w:pPr>
            <w:r>
              <w:rPr>
                <w:rFonts w:ascii="Arial" w:cs="Arial" w:eastAsia="Arial" w:hAnsi="Arial"/>
                <w:b/>
                <w:bCs/>
                <w:i w:val="false"/>
                <w:iCs w:val="false"/>
                <w:color w:val="2E3440"/>
                <w:sz w:val="16"/>
                <w:szCs w:val="16"/>
              </w:rPr>
              <w:t xml:space="preserve">Systems</w:t>
            </w:r>
          </w:p>
        </w:tc>
        <w:tc>
          <w:tcPr>
            <w:tcW w:type="dxa" w:w="6547"/>
            <w:tcBorders>
              <w:top w:val="single" w:color="C9D3DB" w:sz="4"/>
              <w:left w:val="single" w:color="C9D3DB" w:sz="4"/>
              <w:bottom w:val="single" w:color="C9D3DB" w:sz="4"/>
              <w:right w:val="single" w:color="C9D3DB" w:sz="4"/>
            </w:tcBorders>
            <w:shd w:fill="F7F9FB" w:color="auto" w:val="clear"/>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How you will roster, record progress notes, store records securely and claim payments</w:t>
            </w:r>
          </w:p>
        </w:tc>
        <w:tc>
          <w:tcPr>
            <w:tcW w:type="dxa" w:w="1156"/>
            <w:tcBorders>
              <w:top w:val="single" w:color="C9D3DB" w:sz="4"/>
              <w:left w:val="single" w:color="C9D3DB" w:sz="4"/>
              <w:bottom w:val="single" w:color="C9D3DB" w:sz="4"/>
              <w:right w:val="single" w:color="C9D3DB" w:sz="4"/>
            </w:tcBorders>
            <w:shd w:fill="F7F9FB" w:color="auto" w:val="clear"/>
            <w:tcMar>
              <w:top w:type="dxa" w:w="50"/>
              <w:left w:type="dxa" w:w="100"/>
              <w:bottom w:type="dxa" w:w="50"/>
              <w:right w:type="dxa" w:w="100"/>
            </w:tcMar>
            <w:vAlign w:val="center"/>
          </w:tcPr>
          <w:p>
            <w:pPr>
              <w:spacing w:after="0" w:before="0"/>
              <w:jc w:val="center"/>
            </w:pPr>
            <w:r>
              <w:rPr>
                <w:rFonts w:ascii="Arial" w:cs="Arial" w:eastAsia="Arial" w:hAnsi="Arial"/>
                <w:b w:val="false"/>
                <w:bCs w:val="false"/>
                <w:i w:val="false"/>
                <w:iCs w:val="false"/>
                <w:color w:val="1F5F8B"/>
                <w:sz w:val="22"/>
                <w:szCs w:val="22"/>
              </w:rPr>
              <w:t xml:space="preserve">☐</w:t>
            </w:r>
          </w:p>
        </w:tc>
      </w:tr>
    </w:tbl>
    <w:p>
      <w:pPr>
        <w:spacing w:after="60" w:before="0"/>
      </w:pPr>
      <w:r>
        <w:rPr>
          <w:rFonts w:ascii="Arial" w:cs="Arial" w:eastAsia="Arial" w:hAnsi="Arial"/>
          <w:b w:val="false"/>
          <w:bCs w:val="false"/>
          <w:i w:val="false"/>
          <w:iCs w:val="false"/>
          <w:color w:val="2E3440"/>
          <w:sz w:val="18"/>
          <w:szCs w:val="18"/>
        </w:rPr>
        <w:t xml:space="preserve"/>
      </w:r>
    </w:p>
    <w:p>
      <w:pPr>
        <w:keepNext/>
        <w:pBdr>
          <w:bottom w:val="single" w:color="1F5F8B" w:sz="6" w:space="3"/>
        </w:pBdr>
        <w:tabs>
          <w:tab w:val="left" w:pos="420"/>
        </w:tabs>
        <w:spacing w:after="90" w:before="200"/>
      </w:pPr>
      <w:r>
        <w:rPr>
          <w:rFonts w:ascii="Arial" w:cs="Arial" w:eastAsia="Arial" w:hAnsi="Arial"/>
          <w:b/>
          <w:bCs/>
          <w:i w:val="false"/>
          <w:iCs w:val="false"/>
          <w:color w:val="1F5F8B"/>
          <w:sz w:val="22"/>
          <w:szCs w:val="22"/>
        </w:rPr>
        <w:t xml:space="preserve">4	</w:t>
      </w:r>
      <w:r>
        <w:rPr>
          <w:rFonts w:ascii="Arial" w:cs="Arial" w:eastAsia="Arial" w:hAnsi="Arial"/>
          <w:b/>
          <w:bCs/>
          <w:i w:val="false"/>
          <w:iCs w:val="false"/>
          <w:color w:val="2B3442"/>
          <w:sz w:val="22"/>
          <w:szCs w:val="22"/>
        </w:rPr>
        <w:t xml:space="preserve">Apply and be audited</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Apply through the NDIS Commission portal (you need a PRODA account). Provide your registration groups, key personnel and an initial self-assessment against the standards.</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Engage an NDIS Commission-approved quality auditor. They will scope and quote for your audit.</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The auditor reviews your documents and, for certification, interviews key personnel, workers and participants, and checks records.</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Fix any non-conformities within the time your auditor gives.</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The NDIS Commission assesses your suitability and the suitability of your key personnel, including their history.</w:t>
      </w:r>
    </w:p>
    <w:p>
      <w:pPr>
        <w:spacing w:after="40" w:before="0"/>
      </w:pPr>
      <w:r>
        <w:rPr>
          <w:rFonts w:ascii="Arial" w:cs="Arial" w:eastAsia="Arial" w:hAnsi="Arial"/>
          <w:b w:val="false"/>
          <w:bCs w:val="false"/>
          <w:i w:val="false"/>
          <w:iCs w:val="false"/>
          <w:color w:val="2E3440"/>
          <w:sz w:val="18"/>
          <w:szCs w:val="18"/>
        </w:rPr>
        <w:t xml:space="preserve"/>
      </w:r>
    </w:p>
    <w:p>
      <w:pPr>
        <w:keepNext/>
        <w:pBdr>
          <w:bottom w:val="single" w:color="1F5F8B" w:sz="6" w:space="3"/>
        </w:pBdr>
        <w:tabs>
          <w:tab w:val="left" w:pos="420"/>
        </w:tabs>
        <w:spacing w:after="90" w:before="200"/>
      </w:pPr>
      <w:r>
        <w:rPr>
          <w:rFonts w:ascii="Arial" w:cs="Arial" w:eastAsia="Arial" w:hAnsi="Arial"/>
          <w:b/>
          <w:bCs/>
          <w:i w:val="false"/>
          <w:iCs w:val="false"/>
          <w:color w:val="1F5F8B"/>
          <w:sz w:val="22"/>
          <w:szCs w:val="22"/>
        </w:rPr>
        <w:t xml:space="preserve">5	</w:t>
      </w:r>
      <w:r>
        <w:rPr>
          <w:rFonts w:ascii="Arial" w:cs="Arial" w:eastAsia="Arial" w:hAnsi="Arial"/>
          <w:b/>
          <w:bCs/>
          <w:i w:val="false"/>
          <w:iCs w:val="false"/>
          <w:color w:val="2B3442"/>
          <w:sz w:val="22"/>
          <w:szCs w:val="22"/>
        </w:rPr>
        <w:t xml:space="preserve">Once registered</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Registration is generally for three years. Keep your documents, registers and training current the whole time.</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Notify the NDIS Commission of reportable incidents, and of changes to key personnel or your business.</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Report the use of any regulated restrictive practices, if applicable.</w:t>
      </w:r>
    </w:p>
    <w:p>
      <w:pPr>
        <w:pStyle w:val="ListParagraph"/>
        <w:numPr>
          <w:ilvl w:val="0"/>
          <w:numId w:val="1"/>
        </w:numPr>
        <w:spacing w:after="40"/>
      </w:pPr>
      <w:r>
        <w:rPr>
          <w:rFonts w:ascii="Arial" w:cs="Arial" w:eastAsia="Arial" w:hAnsi="Arial"/>
          <w:b w:val="false"/>
          <w:bCs w:val="false"/>
          <w:i w:val="false"/>
          <w:iCs w:val="false"/>
          <w:color w:val="2E3440"/>
          <w:sz w:val="18"/>
          <w:szCs w:val="18"/>
        </w:rPr>
        <w:t xml:space="preserve">Plan for your mid-term audit (if certification applies) and your renewal audit well in advance.</w:t>
      </w:r>
    </w:p>
    <w:p>
      <w:pPr>
        <w:spacing w:after="40" w:before="0"/>
      </w:pPr>
      <w:r>
        <w:rPr>
          <w:rFonts w:ascii="Arial" w:cs="Arial" w:eastAsia="Arial" w:hAnsi="Arial"/>
          <w:b w:val="false"/>
          <w:bCs w:val="false"/>
          <w:i w:val="false"/>
          <w:iCs w:val="false"/>
          <w:color w:val="2E3440"/>
          <w:sz w:val="18"/>
          <w:szCs w:val="18"/>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none" w:color="FFFFFF" w:sz="0"/>
              <w:left w:val="none" w:color="FFFFFF" w:sz="0"/>
              <w:bottom w:val="none" w:color="FFFFFF" w:sz="0"/>
              <w:right w:val="none" w:color="FFFFFF" w:sz="0"/>
            </w:tcBorders>
            <w:shd w:fill="EEF4F8" w:color="auto" w:val="clear"/>
            <w:tcMar>
              <w:top w:type="dxa" w:w="120"/>
              <w:left w:type="dxa" w:w="100"/>
              <w:bottom w:type="dxa" w:w="80"/>
              <w:right w:type="dxa" w:w="100"/>
            </w:tcMar>
            <w:vAlign w:val="top"/>
          </w:tcPr>
          <w:p>
            <w:pPr>
              <w:spacing w:after="60" w:before="0"/>
            </w:pPr>
            <w:r>
              <w:rPr>
                <w:rFonts w:ascii="Arial" w:cs="Arial" w:eastAsia="Arial" w:hAnsi="Arial"/>
                <w:b/>
                <w:bCs/>
                <w:i w:val="false"/>
                <w:iCs w:val="false"/>
                <w:color w:val="2B3442"/>
                <w:sz w:val="18"/>
                <w:szCs w:val="18"/>
              </w:rPr>
              <w:t xml:space="preserve">Want the full set?</w:t>
            </w:r>
          </w:p>
          <w:p>
            <w:pPr>
              <w:spacing w:after="50" w:before="0"/>
            </w:pPr>
            <w:r>
              <w:rPr>
                <w:rFonts w:ascii="Arial" w:cs="Arial" w:eastAsia="Arial" w:hAnsi="Arial"/>
                <w:b w:val="false"/>
                <w:bCs w:val="false"/>
                <w:i w:val="false"/>
                <w:iCs w:val="false"/>
                <w:color w:val="2E3440"/>
                <w:sz w:val="17"/>
                <w:szCs w:val="17"/>
              </w:rPr>
              <w:t xml:space="preserve">Our Core Module Starter Kit includes every policy, form and register referred to here, as editable Microsoft Word and Excel files, mapped to the NDIS Practice Standards.</w:t>
            </w:r>
          </w:p>
          <w:p>
            <w:pPr>
              <w:spacing w:after="50" w:before="0"/>
            </w:pPr>
            <w:r>
              <w:rPr>
                <w:rFonts w:ascii="Arial" w:cs="Arial" w:eastAsia="Arial" w:hAnsi="Arial"/>
                <w:b w:val="false"/>
                <w:bCs w:val="false"/>
                <w:i w:val="false"/>
                <w:iCs w:val="false"/>
                <w:color w:val="2E3440"/>
                <w:sz w:val="17"/>
                <w:szCs w:val="17"/>
              </w:rPr>
              <w:t xml:space="preserve">Need help? Book a free 15-minute discovery call at dacsaconsulting.com.au.</w:t>
            </w:r>
          </w:p>
        </w:tc>
      </w:tr>
    </w:tbl>
    <w:p>
      <w:pPr>
        <w:spacing w:after="80" w:before="0"/>
      </w:pPr>
      <w:r>
        <w:rPr>
          <w:rFonts w:ascii="Arial" w:cs="Arial" w:eastAsia="Arial" w:hAnsi="Arial"/>
          <w:b w:val="false"/>
          <w:bCs w:val="false"/>
          <w:i w:val="false"/>
          <w:iCs w:val="false"/>
          <w:color w:val="2E3440"/>
          <w:sz w:val="18"/>
          <w:szCs w:val="18"/>
        </w:rPr>
        <w:t xml:space="preserve"/>
      </w:r>
    </w:p>
    <w:p>
      <w:pPr>
        <w:spacing w:after="100" w:before="0"/>
      </w:pPr>
      <w:r>
        <w:rPr>
          <w:rFonts w:ascii="Arial" w:cs="Arial" w:eastAsia="Arial" w:hAnsi="Arial"/>
          <w:b w:val="false"/>
          <w:bCs w:val="false"/>
          <w:i/>
          <w:iCs/>
          <w:color w:val="5F6670"/>
          <w:sz w:val="16"/>
          <w:szCs w:val="16"/>
        </w:rPr>
        <w:t xml:space="preserve">General information only. Check the NDIS Commission website for current requirements. This is not legal advice.</w:t>
      </w:r>
    </w:p>
    <w:p>
      <w:pPr>
        <w:keepNext/>
        <w:pBdr>
          <w:bottom w:val="single" w:color="1F5F8B" w:sz="6" w:space="3"/>
        </w:pBdr>
        <w:tabs>
          <w:tab w:val="left" w:pos="420"/>
        </w:tabs>
        <w:spacing w:after="90" w:before="200"/>
      </w:pPr>
      <w:r>
        <w:rPr>
          <w:rFonts w:ascii="Arial" w:cs="Arial" w:eastAsia="Arial" w:hAnsi="Arial"/>
          <w:b/>
          <w:bCs/>
          <w:i w:val="false"/>
          <w:iCs w:val="false"/>
          <w:color w:val="2B3442"/>
          <w:sz w:val="22"/>
          <w:szCs w:val="22"/>
        </w:rPr>
        <w:t xml:space="preserve">Document control</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3"/>
        <w:gridCol w:w="1790"/>
        <w:gridCol w:w="4655"/>
        <w:gridCol w:w="2508"/>
      </w:tblGrid>
      <w:tr>
        <w:trPr>
          <w:tblHeader/>
        </w:trPr>
        <w:tc>
          <w:tcPr>
            <w:tcW w:type="dxa" w:w="1253"/>
            <w:tcBorders>
              <w:top w:val="single" w:color="C9D3DB" w:sz="4"/>
              <w:left w:val="single" w:color="C9D3DB" w:sz="4"/>
              <w:bottom w:val="single" w:color="C9D3DB" w:sz="4"/>
              <w:right w:val="single" w:color="C9D3DB" w:sz="4"/>
            </w:tcBorders>
            <w:shd w:fill="2B3442" w:color="auto" w:val="clear"/>
            <w:tcMar>
              <w:top w:type="dxa" w:w="50"/>
              <w:left w:type="dxa" w:w="100"/>
              <w:bottom w:type="dxa" w:w="50"/>
              <w:right w:type="dxa" w:w="100"/>
            </w:tcMar>
            <w:vAlign w:val="top"/>
          </w:tcPr>
          <w:p>
            <w:pPr>
              <w:spacing w:after="0" w:before="0"/>
            </w:pPr>
            <w:r>
              <w:rPr>
                <w:rFonts w:ascii="Arial" w:cs="Arial" w:eastAsia="Arial" w:hAnsi="Arial"/>
                <w:b/>
                <w:bCs/>
                <w:i w:val="false"/>
                <w:iCs w:val="false"/>
                <w:color w:val="FFFFFF"/>
                <w:sz w:val="16"/>
                <w:szCs w:val="16"/>
              </w:rPr>
              <w:t xml:space="preserve">Version</w:t>
            </w:r>
          </w:p>
        </w:tc>
        <w:tc>
          <w:tcPr>
            <w:tcW w:type="dxa" w:w="1790"/>
            <w:tcBorders>
              <w:top w:val="single" w:color="C9D3DB" w:sz="4"/>
              <w:left w:val="single" w:color="C9D3DB" w:sz="4"/>
              <w:bottom w:val="single" w:color="C9D3DB" w:sz="4"/>
              <w:right w:val="single" w:color="C9D3DB" w:sz="4"/>
            </w:tcBorders>
            <w:shd w:fill="2B3442" w:color="auto" w:val="clear"/>
            <w:tcMar>
              <w:top w:type="dxa" w:w="50"/>
              <w:left w:type="dxa" w:w="100"/>
              <w:bottom w:type="dxa" w:w="50"/>
              <w:right w:type="dxa" w:w="100"/>
            </w:tcMar>
            <w:vAlign w:val="top"/>
          </w:tcPr>
          <w:p>
            <w:pPr>
              <w:spacing w:after="0" w:before="0"/>
            </w:pPr>
            <w:r>
              <w:rPr>
                <w:rFonts w:ascii="Arial" w:cs="Arial" w:eastAsia="Arial" w:hAnsi="Arial"/>
                <w:b/>
                <w:bCs/>
                <w:i w:val="false"/>
                <w:iCs w:val="false"/>
                <w:color w:val="FFFFFF"/>
                <w:sz w:val="16"/>
                <w:szCs w:val="16"/>
              </w:rPr>
              <w:t xml:space="preserve">Date</w:t>
            </w:r>
          </w:p>
        </w:tc>
        <w:tc>
          <w:tcPr>
            <w:tcW w:type="dxa" w:w="4655"/>
            <w:tcBorders>
              <w:top w:val="single" w:color="C9D3DB" w:sz="4"/>
              <w:left w:val="single" w:color="C9D3DB" w:sz="4"/>
              <w:bottom w:val="single" w:color="C9D3DB" w:sz="4"/>
              <w:right w:val="single" w:color="C9D3DB" w:sz="4"/>
            </w:tcBorders>
            <w:shd w:fill="2B3442" w:color="auto" w:val="clear"/>
            <w:tcMar>
              <w:top w:type="dxa" w:w="50"/>
              <w:left w:type="dxa" w:w="100"/>
              <w:bottom w:type="dxa" w:w="50"/>
              <w:right w:type="dxa" w:w="100"/>
            </w:tcMar>
            <w:vAlign w:val="top"/>
          </w:tcPr>
          <w:p>
            <w:pPr>
              <w:spacing w:after="0" w:before="0"/>
            </w:pPr>
            <w:r>
              <w:rPr>
                <w:rFonts w:ascii="Arial" w:cs="Arial" w:eastAsia="Arial" w:hAnsi="Arial"/>
                <w:b/>
                <w:bCs/>
                <w:i w:val="false"/>
                <w:iCs w:val="false"/>
                <w:color w:val="FFFFFF"/>
                <w:sz w:val="16"/>
                <w:szCs w:val="16"/>
              </w:rPr>
              <w:t xml:space="preserve">Description of change</w:t>
            </w:r>
          </w:p>
        </w:tc>
        <w:tc>
          <w:tcPr>
            <w:tcW w:type="dxa" w:w="2508"/>
            <w:tcBorders>
              <w:top w:val="single" w:color="C9D3DB" w:sz="4"/>
              <w:left w:val="single" w:color="C9D3DB" w:sz="4"/>
              <w:bottom w:val="single" w:color="C9D3DB" w:sz="4"/>
              <w:right w:val="single" w:color="C9D3DB" w:sz="4"/>
            </w:tcBorders>
            <w:shd w:fill="2B3442" w:color="auto" w:val="clear"/>
            <w:tcMar>
              <w:top w:type="dxa" w:w="50"/>
              <w:left w:type="dxa" w:w="100"/>
              <w:bottom w:type="dxa" w:w="50"/>
              <w:right w:type="dxa" w:w="100"/>
            </w:tcMar>
            <w:vAlign w:val="top"/>
          </w:tcPr>
          <w:p>
            <w:pPr>
              <w:spacing w:after="0" w:before="0"/>
            </w:pPr>
            <w:r>
              <w:rPr>
                <w:rFonts w:ascii="Arial" w:cs="Arial" w:eastAsia="Arial" w:hAnsi="Arial"/>
                <w:b/>
                <w:bCs/>
                <w:i w:val="false"/>
                <w:iCs w:val="false"/>
                <w:color w:val="FFFFFF"/>
                <w:sz w:val="16"/>
                <w:szCs w:val="16"/>
              </w:rPr>
              <w:t xml:space="preserve">Approved by</w:t>
            </w:r>
          </w:p>
        </w:tc>
      </w:tr>
      <w:tr>
        <w:tc>
          <w:tcPr>
            <w:tcW w:type="dxa" w:w="1253"/>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1.0</w:t>
            </w:r>
          </w:p>
        </w:tc>
        <w:tc>
          <w:tcPr>
            <w:tcW w:type="dxa" w:w="1790"/>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November 2026</w:t>
            </w:r>
          </w:p>
        </w:tc>
        <w:tc>
          <w:tcPr>
            <w:tcW w:type="dxa" w:w="4655"/>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Initial release</w:t>
            </w:r>
          </w:p>
        </w:tc>
        <w:tc>
          <w:tcPr>
            <w:tcW w:type="dxa" w:w="2508"/>
            <w:tcBorders>
              <w:top w:val="single" w:color="C9D3DB" w:sz="4"/>
              <w:left w:val="single" w:color="C9D3DB" w:sz="4"/>
              <w:bottom w:val="single" w:color="C9D3DB" w:sz="4"/>
              <w:right w:val="single" w:color="C9D3DB" w:sz="4"/>
            </w:tcBorders>
            <w:tcMar>
              <w:top w:type="dxa" w:w="50"/>
              <w:left w:type="dxa" w:w="100"/>
              <w:bottom w:type="dxa" w:w="50"/>
              <w:right w:type="dxa" w:w="100"/>
            </w:tcMar>
            <w:vAlign w:val="top"/>
          </w:tcPr>
          <w:p>
            <w:pPr>
              <w:spacing w:after="0" w:before="0"/>
            </w:pPr>
            <w:r>
              <w:rPr>
                <w:rFonts w:ascii="Arial" w:cs="Arial" w:eastAsia="Arial" w:hAnsi="Arial"/>
                <w:b w:val="false"/>
                <w:bCs w:val="false"/>
                <w:i w:val="false"/>
                <w:iCs w:val="false"/>
                <w:color w:val="2E3440"/>
                <w:sz w:val="16"/>
                <w:szCs w:val="16"/>
              </w:rPr>
              <w:t xml:space="preserve">[Name, position]</w:t>
            </w:r>
          </w:p>
        </w:tc>
      </w:tr>
    </w:tbl>
    <w:sectPr>
      <w:headerReference w:type="default" r:id="rId6"/>
      <w:footerReference w:type="default" r:id="rId7"/>
      <w:pgSz w:w="11906" w:h="16838" w:orient="portrait"/>
      <w:pgMar w:top="1700" w:right="850" w:bottom="1000" w:left="850" w:header="50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3DB" w:sz="4" w:space="6"/>
      </w:pBdr>
      <w:tabs>
        <w:tab w:val="right" w:pos="10206"/>
      </w:tabs>
    </w:pPr>
    <w:r>
      <w:rPr>
        <w:rFonts w:ascii="Arial" w:cs="Arial" w:eastAsia="Arial" w:hAnsi="Arial"/>
        <w:b w:val="false"/>
        <w:bCs w:val="false"/>
        <w:i w:val="false"/>
        <w:iCs w:val="false"/>
        <w:color w:val="5F6670"/>
        <w:sz w:val="13"/>
        <w:szCs w:val="13"/>
      </w:rPr>
      <w:t xml:space="preserve">DC-FREE-002 | Version 1.0 | November 2026 | DACSA Consulting Pty Ltd | ABN 21 619 230 296</w:t>
    </w:r>
    <w:r>
      <w:rPr>
        <w:rFonts w:ascii="Arial" w:cs="Arial" w:eastAsia="Arial" w:hAnsi="Arial"/>
        <w:color w:val="5F6670"/>
        <w:sz w:val="13"/>
        <w:szCs w:val="13"/>
      </w:rPr>
      <w:t xml:space="preserve">	Page </w:t>
    </w:r>
    <w:r>
      <w:rPr>
        <w:rFonts w:ascii="Arial" w:cs="Arial" w:eastAsia="Arial" w:hAnsi="Arial"/>
        <w:color w:val="5F6670"/>
        <w:sz w:val="13"/>
        <w:szCs w:val="13"/>
      </w:rPr>
      <w:fldChar w:fldCharType="begin"/>
      <w:instrText xml:space="preserve">PAGE</w:instrText>
      <w:fldChar w:fldCharType="separate"/>
      <w:fldChar w:fldCharType="end"/>
    </w:r>
    <w:r>
      <w:rPr>
        <w:rFonts w:ascii="Arial" w:cs="Arial" w:eastAsia="Arial" w:hAnsi="Arial"/>
        <w:color w:val="5F6670"/>
        <w:sz w:val="13"/>
        <w:szCs w:val="13"/>
      </w:rPr>
      <w:t xml:space="preserve"> of </w:t>
    </w:r>
    <w:r>
      <w:rPr>
        <w:rFonts w:ascii="Arial" w:cs="Arial" w:eastAsia="Arial" w:hAnsi="Arial"/>
        <w:color w:val="5F6670"/>
        <w:sz w:val="13"/>
        <w:szCs w:val="13"/>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89"/>
      <w:gridCol w:w="7017"/>
    </w:tblGrid>
    <w:tr>
      <w:tc>
        <w:tcPr>
          <w:tcW w:type="dxa" w:w="318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0"/>
          </w:pPr>
          <w:r>
            <w:drawing>
              <wp:inline distT="0" distB="0" distL="0" distR="0">
                <wp:extent cx="914400" cy="5524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14400" cy="552450"/>
                        </a:xfrm>
                        <a:prstGeom prst="rect">
                          <a:avLst/>
                        </a:prstGeom>
                      </pic:spPr>
                    </pic:pic>
                  </a:graphicData>
                </a:graphic>
              </wp:inline>
            </w:drawing>
          </w:r>
        </w:p>
      </w:tc>
      <w:tc>
        <w:tcPr>
          <w:tcW w:type="dxa" w:w="7017"/>
          <w:tcBorders>
            <w:top w:val="none" w:color="FFFFFF" w:sz="0"/>
            <w:left w:val="none" w:color="FFFFFF" w:sz="0"/>
            <w:bottom w:val="none" w:color="FFFFFF" w:sz="0"/>
            <w:right w:val="none" w:color="FFFFFF" w:sz="0"/>
          </w:tcBorders>
          <w:tcMar>
            <w:top w:type="dxa" w:w="0"/>
            <w:left w:type="dxa" w:w="100"/>
            <w:bottom w:type="dxa" w:w="0"/>
            <w:right w:type="dxa" w:w="100"/>
          </w:tcMar>
          <w:vAlign w:val="bottom"/>
        </w:tcPr>
        <w:p>
          <w:pPr>
            <w:spacing w:after="20" w:before="0"/>
            <w:jc w:val="right"/>
          </w:pPr>
          <w:r>
            <w:rPr>
              <w:rFonts w:ascii="Arial" w:cs="Arial" w:eastAsia="Arial" w:hAnsi="Arial"/>
              <w:b/>
              <w:bCs/>
              <w:i w:val="false"/>
              <w:iCs w:val="false"/>
              <w:color w:val="2B3442"/>
              <w:sz w:val="30"/>
              <w:szCs w:val="30"/>
            </w:rPr>
            <w:t xml:space="preserve">NDIS Registration Roadmap</w:t>
          </w:r>
        </w:p>
        <w:p>
          <w:pPr>
            <w:spacing w:after="0" w:before="0"/>
            <w:jc w:val="right"/>
          </w:pPr>
          <w:r>
            <w:rPr>
              <w:rFonts w:ascii="Arial" w:cs="Arial" w:eastAsia="Arial" w:hAnsi="Arial"/>
              <w:b w:val="false"/>
              <w:bCs w:val="false"/>
              <w:i w:val="false"/>
              <w:iCs w:val="false"/>
              <w:color w:val="5F6670"/>
              <w:sz w:val="16"/>
              <w:szCs w:val="16"/>
            </w:rPr>
            <w:t xml:space="preserve">The steps to becoming a registered NDIS provider</w:t>
          </w:r>
        </w:p>
      </w:tc>
    </w:tr>
  </w:tbl>
  <w:p>
    <w:pPr>
      <w:pBdr>
        <w:bottom w:val="single" w:color="1F5F8B" w:sz="12" w:space="4"/>
      </w:pBdr>
      <w:spacing w:after="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E3440"/>
        <w:sz w:val="18"/>
        <w:szCs w:val="1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11abe69e100236744f10e567f8b9e14eaca48f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DC-FREE-002 NDIS Registration Roadmap</dc:title>
  <dc:creator>DACSA Consulting</dc:creator>
  <cp:lastModifiedBy>Un-named</cp:lastModifiedBy>
  <cp:revision>1</cp:revision>
  <dcterms:created xsi:type="dcterms:W3CDTF">2026-10-31T13:40:34.298Z</dcterms:created>
  <dcterms:modified xsi:type="dcterms:W3CDTF">2026-10-31T13:40:34.298Z</dcterms:modified>
</cp:coreProperties>
</file>

<file path=docProps/custom.xml><?xml version="1.0" encoding="utf-8"?>
<Properties xmlns="http://schemas.openxmlformats.org/officeDocument/2006/custom-properties" xmlns:vt="http://schemas.openxmlformats.org/officeDocument/2006/docPropsVTypes"/>
</file>